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CF1" w:rsidRPr="004F1AF5" w:rsidRDefault="004F1AF5" w:rsidP="004F1AF5">
      <w:pPr>
        <w:jc w:val="center"/>
        <w:rPr>
          <w:rFonts w:ascii="Kinetic Letters" w:hAnsi="Kinetic Letters"/>
          <w:b/>
          <w:sz w:val="32"/>
          <w:szCs w:val="32"/>
          <w:u w:val="single"/>
        </w:rPr>
      </w:pPr>
      <w:r w:rsidRPr="008E445B">
        <w:rPr>
          <w:rFonts w:ascii="Kinetic Letters" w:hAnsi="Kinetic Letters" w:cstheme="minorHAnsi"/>
          <w:b/>
          <w:noProof/>
          <w:sz w:val="28"/>
          <w:szCs w:val="28"/>
          <w:u w:val="single"/>
          <w:lang w:eastAsia="en-GB"/>
        </w:rPr>
        <w:drawing>
          <wp:anchor distT="0" distB="0" distL="114300" distR="114300" simplePos="0" relativeHeight="251661312" behindDoc="1" locked="0" layoutInCell="1" allowOverlap="1" wp14:anchorId="60F63D66" wp14:editId="619E5ACD">
            <wp:simplePos x="0" y="0"/>
            <wp:positionH relativeFrom="margin">
              <wp:align>right</wp:align>
            </wp:positionH>
            <wp:positionV relativeFrom="paragraph">
              <wp:posOffset>7620</wp:posOffset>
            </wp:positionV>
            <wp:extent cx="704215" cy="982980"/>
            <wp:effectExtent l="0" t="0" r="635" b="7620"/>
            <wp:wrapSquare wrapText="bothSides"/>
            <wp:docPr id="3" name="Picture 1" descr="botle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tley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215" cy="982980"/>
                    </a:xfrm>
                    <a:prstGeom prst="rect">
                      <a:avLst/>
                    </a:prstGeom>
                    <a:noFill/>
                  </pic:spPr>
                </pic:pic>
              </a:graphicData>
            </a:graphic>
            <wp14:sizeRelH relativeFrom="page">
              <wp14:pctWidth>0</wp14:pctWidth>
            </wp14:sizeRelH>
            <wp14:sizeRelV relativeFrom="page">
              <wp14:pctHeight>0</wp14:pctHeight>
            </wp14:sizeRelV>
          </wp:anchor>
        </w:drawing>
      </w:r>
      <w:r w:rsidRPr="008E445B">
        <w:rPr>
          <w:rFonts w:ascii="Kinetic Letters" w:hAnsi="Kinetic Letters" w:cstheme="minorHAnsi"/>
          <w:b/>
          <w:noProof/>
          <w:sz w:val="28"/>
          <w:szCs w:val="28"/>
          <w:u w:val="single"/>
          <w:lang w:eastAsia="en-GB"/>
        </w:rPr>
        <w:drawing>
          <wp:anchor distT="0" distB="0" distL="114300" distR="114300" simplePos="0" relativeHeight="251659264" behindDoc="1" locked="0" layoutInCell="1" allowOverlap="1" wp14:anchorId="651234D4" wp14:editId="06818302">
            <wp:simplePos x="0" y="0"/>
            <wp:positionH relativeFrom="margin">
              <wp:align>left</wp:align>
            </wp:positionH>
            <wp:positionV relativeFrom="paragraph">
              <wp:posOffset>0</wp:posOffset>
            </wp:positionV>
            <wp:extent cx="704215" cy="982980"/>
            <wp:effectExtent l="0" t="0" r="635" b="7620"/>
            <wp:wrapSquare wrapText="bothSides"/>
            <wp:docPr id="2" name="Picture 1" descr="botle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tley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215" cy="982980"/>
                    </a:xfrm>
                    <a:prstGeom prst="rect">
                      <a:avLst/>
                    </a:prstGeom>
                    <a:noFill/>
                  </pic:spPr>
                </pic:pic>
              </a:graphicData>
            </a:graphic>
            <wp14:sizeRelH relativeFrom="page">
              <wp14:pctWidth>0</wp14:pctWidth>
            </wp14:sizeRelH>
            <wp14:sizeRelV relativeFrom="page">
              <wp14:pctHeight>0</wp14:pctHeight>
            </wp14:sizeRelV>
          </wp:anchor>
        </w:drawing>
      </w:r>
      <w:r w:rsidR="00976871" w:rsidRPr="004F1AF5">
        <w:rPr>
          <w:rFonts w:ascii="Kinetic Letters" w:hAnsi="Kinetic Letters"/>
          <w:b/>
          <w:sz w:val="32"/>
          <w:szCs w:val="32"/>
          <w:u w:val="single"/>
        </w:rPr>
        <w:t>What does maths look like in</w:t>
      </w:r>
      <w:r w:rsidR="00BA5CCE" w:rsidRPr="004F1AF5">
        <w:rPr>
          <w:rFonts w:ascii="Kinetic Letters" w:hAnsi="Kinetic Letters"/>
          <w:b/>
          <w:sz w:val="32"/>
          <w:szCs w:val="32"/>
          <w:u w:val="single"/>
        </w:rPr>
        <w:t xml:space="preserve"> our</w:t>
      </w:r>
      <w:r w:rsidR="00976871" w:rsidRPr="004F1AF5">
        <w:rPr>
          <w:rFonts w:ascii="Kinetic Letters" w:hAnsi="Kinetic Letters"/>
          <w:b/>
          <w:sz w:val="32"/>
          <w:szCs w:val="32"/>
          <w:u w:val="single"/>
        </w:rPr>
        <w:t xml:space="preserve"> </w:t>
      </w:r>
      <w:proofErr w:type="gramStart"/>
      <w:r w:rsidR="00976871" w:rsidRPr="004F1AF5">
        <w:rPr>
          <w:rFonts w:ascii="Kinetic Letters" w:hAnsi="Kinetic Letters"/>
          <w:b/>
          <w:sz w:val="32"/>
          <w:szCs w:val="32"/>
          <w:u w:val="single"/>
        </w:rPr>
        <w:t>Early</w:t>
      </w:r>
      <w:proofErr w:type="gramEnd"/>
      <w:r w:rsidR="00976871" w:rsidRPr="004F1AF5">
        <w:rPr>
          <w:rFonts w:ascii="Kinetic Letters" w:hAnsi="Kinetic Letters"/>
          <w:b/>
          <w:sz w:val="32"/>
          <w:szCs w:val="32"/>
          <w:u w:val="single"/>
        </w:rPr>
        <w:t xml:space="preserve"> years</w:t>
      </w:r>
      <w:r w:rsidR="00BA5CCE" w:rsidRPr="004F1AF5">
        <w:rPr>
          <w:rFonts w:ascii="Kinetic Letters" w:hAnsi="Kinetic Letters"/>
          <w:b/>
          <w:sz w:val="32"/>
          <w:szCs w:val="32"/>
          <w:u w:val="single"/>
        </w:rPr>
        <w:t xml:space="preserve"> setting</w:t>
      </w:r>
      <w:r w:rsidR="00976871" w:rsidRPr="004F1AF5">
        <w:rPr>
          <w:rFonts w:ascii="Kinetic Letters" w:hAnsi="Kinetic Letters"/>
          <w:b/>
          <w:sz w:val="32"/>
          <w:szCs w:val="32"/>
          <w:u w:val="single"/>
        </w:rPr>
        <w:t>?</w:t>
      </w:r>
      <w:r w:rsidRPr="004F1AF5">
        <w:rPr>
          <w:rFonts w:ascii="Kinetic Letters" w:hAnsi="Kinetic Letters" w:cstheme="minorHAnsi"/>
          <w:b/>
          <w:noProof/>
          <w:sz w:val="28"/>
          <w:szCs w:val="28"/>
          <w:u w:val="single"/>
          <w:lang w:eastAsia="en-GB"/>
        </w:rPr>
        <w:t xml:space="preserve"> </w:t>
      </w:r>
    </w:p>
    <w:p w:rsidR="00BA5CCE" w:rsidRPr="00BA5CCE" w:rsidRDefault="00BA5CCE">
      <w:pPr>
        <w:rPr>
          <w:rFonts w:ascii="Kinetic Letters" w:hAnsi="Kinetic Letters"/>
          <w:i/>
          <w:sz w:val="32"/>
          <w:szCs w:val="32"/>
        </w:rPr>
      </w:pPr>
      <w:r w:rsidRPr="00BA5CCE">
        <w:rPr>
          <w:rFonts w:ascii="Kinetic Letters" w:hAnsi="Kinetic Letters"/>
          <w:i/>
          <w:sz w:val="32"/>
          <w:szCs w:val="32"/>
        </w:rPr>
        <w:t>‘It is important that children develop positive attitudes and interests in mathematics, look for patterns and relationships, spot connections, have a go, talk to adults and peers about what they notice and not be afraid to make mistakes.’ Development Matters</w:t>
      </w:r>
    </w:p>
    <w:p w:rsidR="00BA5CCE" w:rsidRDefault="00BA5CCE">
      <w:pPr>
        <w:rPr>
          <w:rFonts w:ascii="Kinetic Letters" w:hAnsi="Kinetic Letters"/>
          <w:sz w:val="32"/>
          <w:szCs w:val="32"/>
        </w:rPr>
      </w:pPr>
      <w:r>
        <w:rPr>
          <w:rFonts w:ascii="Kinetic Letters" w:hAnsi="Kinetic Letters"/>
          <w:sz w:val="32"/>
          <w:szCs w:val="32"/>
        </w:rPr>
        <w:t xml:space="preserve">At </w:t>
      </w:r>
      <w:proofErr w:type="spellStart"/>
      <w:r>
        <w:rPr>
          <w:rFonts w:ascii="Kinetic Letters" w:hAnsi="Kinetic Letters"/>
          <w:sz w:val="32"/>
          <w:szCs w:val="32"/>
        </w:rPr>
        <w:t>Botley</w:t>
      </w:r>
      <w:proofErr w:type="spellEnd"/>
      <w:r>
        <w:rPr>
          <w:rFonts w:ascii="Kinetic Letters" w:hAnsi="Kinetic Letters"/>
          <w:sz w:val="32"/>
          <w:szCs w:val="32"/>
        </w:rPr>
        <w:t xml:space="preserve">, maths is all around us in </w:t>
      </w:r>
      <w:proofErr w:type="gramStart"/>
      <w:r>
        <w:rPr>
          <w:rFonts w:ascii="Kinetic Letters" w:hAnsi="Kinetic Letters"/>
          <w:sz w:val="32"/>
          <w:szCs w:val="32"/>
        </w:rPr>
        <w:t>Early</w:t>
      </w:r>
      <w:proofErr w:type="gramEnd"/>
      <w:r>
        <w:rPr>
          <w:rFonts w:ascii="Kinetic Letters" w:hAnsi="Kinetic Letters"/>
          <w:sz w:val="32"/>
          <w:szCs w:val="32"/>
        </w:rPr>
        <w:t xml:space="preserve"> years. We are in the process of developing a curriculum where “children can develop firm mathematical foundations in a way that is engaging and appropriate for their age” (NCETM). From counting how many children have ordered a red or green lunch in the morning and placing it on the class number lin</w:t>
      </w:r>
      <w:r w:rsidR="007460EB">
        <w:rPr>
          <w:rFonts w:ascii="Kinetic Letters" w:hAnsi="Kinetic Letters"/>
          <w:sz w:val="32"/>
          <w:szCs w:val="32"/>
        </w:rPr>
        <w:t>e to whole class maths lessons, w</w:t>
      </w:r>
      <w:r>
        <w:rPr>
          <w:rFonts w:ascii="Kinetic Letters" w:hAnsi="Kinetic Letters"/>
          <w:sz w:val="32"/>
          <w:szCs w:val="32"/>
        </w:rPr>
        <w:t>e encourage the children to have a positive attitude towards their maths and ensure we embed solid building blocks in order for them to build upon as they progress through the school. Each classroom has a maths station and we regularly encourage the children to use maths outdoors. Practitioners regularly question the children during continuous provision with the aim of moving their learning forward</w:t>
      </w:r>
      <w:r w:rsidR="00F37A14">
        <w:rPr>
          <w:rFonts w:ascii="Kinetic Letters" w:hAnsi="Kinetic Letters"/>
          <w:sz w:val="32"/>
          <w:szCs w:val="32"/>
        </w:rPr>
        <w:t xml:space="preserve"> and we encourage the children to broaden their mathematical vocabulary by sharing new language with them</w:t>
      </w:r>
      <w:r>
        <w:rPr>
          <w:rFonts w:ascii="Kinetic Letters" w:hAnsi="Kinetic Letters"/>
          <w:sz w:val="32"/>
          <w:szCs w:val="32"/>
        </w:rPr>
        <w:t xml:space="preserve">. </w:t>
      </w:r>
      <w:r w:rsidR="00F37A14">
        <w:rPr>
          <w:rFonts w:ascii="Kinetic Letters" w:hAnsi="Kinetic Letters"/>
          <w:sz w:val="32"/>
          <w:szCs w:val="32"/>
        </w:rPr>
        <w:t>By then end of their time in Year R, the children will be assessed against the early learning goals for number and numerical patterns which are shown below:</w:t>
      </w:r>
    </w:p>
    <w:tbl>
      <w:tblPr>
        <w:tblStyle w:val="TableGrid"/>
        <w:tblW w:w="0" w:type="auto"/>
        <w:tblLook w:val="04A0" w:firstRow="1" w:lastRow="0" w:firstColumn="1" w:lastColumn="0" w:noHBand="0" w:noVBand="1"/>
      </w:tblPr>
      <w:tblGrid>
        <w:gridCol w:w="1078"/>
        <w:gridCol w:w="9378"/>
      </w:tblGrid>
      <w:tr w:rsidR="00F37A14" w:rsidTr="00441E36">
        <w:tc>
          <w:tcPr>
            <w:tcW w:w="1129" w:type="dxa"/>
          </w:tcPr>
          <w:p w:rsidR="00F37A14" w:rsidRPr="008E445B" w:rsidRDefault="00F37A14" w:rsidP="00441E36">
            <w:pPr>
              <w:rPr>
                <w:rFonts w:ascii="Kinetic Letters" w:hAnsi="Kinetic Letters"/>
                <w:sz w:val="28"/>
                <w:szCs w:val="28"/>
              </w:rPr>
            </w:pPr>
            <w:r w:rsidRPr="008E445B">
              <w:rPr>
                <w:rFonts w:ascii="Kinetic Letters" w:hAnsi="Kinetic Letters"/>
                <w:sz w:val="28"/>
                <w:szCs w:val="28"/>
              </w:rPr>
              <w:t>Number</w:t>
            </w:r>
          </w:p>
        </w:tc>
        <w:tc>
          <w:tcPr>
            <w:tcW w:w="14259" w:type="dxa"/>
          </w:tcPr>
          <w:p w:rsidR="00F37A14" w:rsidRPr="008E445B" w:rsidRDefault="00F37A14" w:rsidP="00F37A14">
            <w:pPr>
              <w:pStyle w:val="ListParagraph"/>
              <w:numPr>
                <w:ilvl w:val="0"/>
                <w:numId w:val="2"/>
              </w:numPr>
              <w:rPr>
                <w:rFonts w:ascii="Kinetic Letters" w:hAnsi="Kinetic Letters"/>
                <w:sz w:val="28"/>
                <w:szCs w:val="28"/>
              </w:rPr>
            </w:pPr>
            <w:r w:rsidRPr="008E445B">
              <w:rPr>
                <w:rFonts w:ascii="Kinetic Letters" w:hAnsi="Kinetic Letters"/>
                <w:sz w:val="28"/>
                <w:szCs w:val="28"/>
              </w:rPr>
              <w:t>Have a deep understanding of numbers to 10, including the composition of each number.</w:t>
            </w:r>
          </w:p>
          <w:p w:rsidR="00F37A14" w:rsidRPr="008E445B" w:rsidRDefault="00F37A14" w:rsidP="00F37A14">
            <w:pPr>
              <w:pStyle w:val="ListParagraph"/>
              <w:numPr>
                <w:ilvl w:val="0"/>
                <w:numId w:val="2"/>
              </w:numPr>
              <w:rPr>
                <w:rFonts w:ascii="Kinetic Letters" w:hAnsi="Kinetic Letters"/>
                <w:sz w:val="28"/>
                <w:szCs w:val="28"/>
              </w:rPr>
            </w:pPr>
            <w:proofErr w:type="spellStart"/>
            <w:r w:rsidRPr="008E445B">
              <w:rPr>
                <w:rFonts w:ascii="Kinetic Letters" w:hAnsi="Kinetic Letters"/>
                <w:sz w:val="28"/>
                <w:szCs w:val="28"/>
              </w:rPr>
              <w:t>Subitise</w:t>
            </w:r>
            <w:proofErr w:type="spellEnd"/>
            <w:r w:rsidRPr="008E445B">
              <w:rPr>
                <w:rFonts w:ascii="Kinetic Letters" w:hAnsi="Kinetic Letters"/>
                <w:sz w:val="28"/>
                <w:szCs w:val="28"/>
              </w:rPr>
              <w:t xml:space="preserve"> (recognise quantities without counting) up to 5.</w:t>
            </w:r>
          </w:p>
          <w:p w:rsidR="00F37A14" w:rsidRPr="008E445B" w:rsidRDefault="00F37A14" w:rsidP="00F37A14">
            <w:pPr>
              <w:pStyle w:val="ListParagraph"/>
              <w:numPr>
                <w:ilvl w:val="0"/>
                <w:numId w:val="2"/>
              </w:numPr>
              <w:rPr>
                <w:rFonts w:ascii="Kinetic Letters" w:hAnsi="Kinetic Letters"/>
                <w:sz w:val="28"/>
                <w:szCs w:val="28"/>
              </w:rPr>
            </w:pPr>
            <w:r w:rsidRPr="008E445B">
              <w:rPr>
                <w:rFonts w:ascii="Kinetic Letters" w:hAnsi="Kinetic Letters"/>
                <w:sz w:val="28"/>
                <w:szCs w:val="28"/>
              </w:rPr>
              <w:t>Automatically recall (without reference to rhymes, counting or other aids) number bonds up to 5 (including subtraction facts) and some number bonds to 10, including double facts.</w:t>
            </w:r>
          </w:p>
        </w:tc>
      </w:tr>
      <w:tr w:rsidR="00F37A14" w:rsidTr="00441E36">
        <w:tc>
          <w:tcPr>
            <w:tcW w:w="1129" w:type="dxa"/>
          </w:tcPr>
          <w:p w:rsidR="00F37A14" w:rsidRPr="008E445B" w:rsidRDefault="00F37A14" w:rsidP="00441E36">
            <w:pPr>
              <w:rPr>
                <w:rFonts w:ascii="Kinetic Letters" w:hAnsi="Kinetic Letters"/>
                <w:sz w:val="28"/>
                <w:szCs w:val="28"/>
              </w:rPr>
            </w:pPr>
            <w:r w:rsidRPr="008E445B">
              <w:rPr>
                <w:rFonts w:ascii="Kinetic Letters" w:hAnsi="Kinetic Letters"/>
                <w:sz w:val="28"/>
                <w:szCs w:val="28"/>
              </w:rPr>
              <w:t xml:space="preserve">Numerical patterns </w:t>
            </w:r>
          </w:p>
        </w:tc>
        <w:tc>
          <w:tcPr>
            <w:tcW w:w="14259" w:type="dxa"/>
          </w:tcPr>
          <w:p w:rsidR="00F37A14" w:rsidRPr="008E445B" w:rsidRDefault="00F37A14" w:rsidP="00F37A14">
            <w:pPr>
              <w:pStyle w:val="ListParagraph"/>
              <w:numPr>
                <w:ilvl w:val="0"/>
                <w:numId w:val="3"/>
              </w:numPr>
              <w:rPr>
                <w:rFonts w:ascii="Kinetic Letters" w:hAnsi="Kinetic Letters"/>
                <w:sz w:val="28"/>
                <w:szCs w:val="28"/>
                <w:u w:val="single"/>
              </w:rPr>
            </w:pPr>
            <w:r w:rsidRPr="008E445B">
              <w:rPr>
                <w:rFonts w:ascii="Kinetic Letters" w:hAnsi="Kinetic Letters"/>
                <w:sz w:val="28"/>
                <w:szCs w:val="28"/>
              </w:rPr>
              <w:t>Verbally count beyond 20, recognising the pattern of the counting system.</w:t>
            </w:r>
          </w:p>
          <w:p w:rsidR="00F37A14" w:rsidRPr="008E445B" w:rsidRDefault="00F37A14" w:rsidP="00F37A14">
            <w:pPr>
              <w:pStyle w:val="ListParagraph"/>
              <w:numPr>
                <w:ilvl w:val="0"/>
                <w:numId w:val="3"/>
              </w:numPr>
              <w:rPr>
                <w:rFonts w:ascii="Kinetic Letters" w:hAnsi="Kinetic Letters"/>
                <w:sz w:val="28"/>
                <w:szCs w:val="28"/>
                <w:u w:val="single"/>
              </w:rPr>
            </w:pPr>
            <w:r w:rsidRPr="008E445B">
              <w:rPr>
                <w:rFonts w:ascii="Kinetic Letters" w:hAnsi="Kinetic Letters"/>
                <w:sz w:val="28"/>
                <w:szCs w:val="28"/>
              </w:rPr>
              <w:t>Compare quantities up to 10 in different contexts, recognising when one quantity is greater than, less than or the same as the other quantity.</w:t>
            </w:r>
          </w:p>
          <w:p w:rsidR="00F37A14" w:rsidRPr="008E445B" w:rsidRDefault="00F37A14" w:rsidP="00F37A14">
            <w:pPr>
              <w:pStyle w:val="ListParagraph"/>
              <w:numPr>
                <w:ilvl w:val="0"/>
                <w:numId w:val="3"/>
              </w:numPr>
              <w:rPr>
                <w:rFonts w:ascii="Kinetic Letters" w:hAnsi="Kinetic Letters"/>
                <w:sz w:val="28"/>
                <w:szCs w:val="28"/>
                <w:u w:val="single"/>
              </w:rPr>
            </w:pPr>
            <w:r w:rsidRPr="008E445B">
              <w:rPr>
                <w:rFonts w:ascii="Kinetic Letters" w:hAnsi="Kinetic Letters"/>
                <w:sz w:val="28"/>
                <w:szCs w:val="28"/>
              </w:rPr>
              <w:t xml:space="preserve">Explore and represent patterns within numbers up to 10, including evens and odds, double facts and how quantities can be distributed equally. </w:t>
            </w:r>
          </w:p>
        </w:tc>
      </w:tr>
    </w:tbl>
    <w:p w:rsidR="00F37A14" w:rsidRDefault="00F37A14">
      <w:pPr>
        <w:rPr>
          <w:rFonts w:ascii="Kinetic Letters" w:hAnsi="Kinetic Letters"/>
          <w:sz w:val="32"/>
          <w:szCs w:val="32"/>
        </w:rPr>
      </w:pPr>
    </w:p>
    <w:p w:rsidR="0011587E" w:rsidRDefault="00F37A14">
      <w:pPr>
        <w:rPr>
          <w:rFonts w:ascii="Kinetic Letters" w:hAnsi="Kinetic Letters"/>
          <w:sz w:val="32"/>
          <w:szCs w:val="32"/>
        </w:rPr>
      </w:pPr>
      <w:r>
        <w:rPr>
          <w:rFonts w:ascii="Kinetic Letters" w:hAnsi="Kinetic Letters"/>
          <w:sz w:val="32"/>
          <w:szCs w:val="32"/>
        </w:rPr>
        <w:t>Although this is what the children are assessed on, their learning encompasses a wide range of mathematical concepts. They will be introduced to sharing and grouping, sorting and pattern spotting as well as become confident with their knowledge of 2D and 3D shapes. We believe that it is important the children have a wide range of mathematical knowledge in order for them to progress to the KS1 curriculum as well as developing their love of number and shape.</w:t>
      </w:r>
    </w:p>
    <w:p w:rsidR="00F37A14" w:rsidRDefault="0011587E">
      <w:pPr>
        <w:rPr>
          <w:rFonts w:ascii="Kinetic Letters" w:hAnsi="Kinetic Letters"/>
          <w:sz w:val="32"/>
          <w:szCs w:val="32"/>
        </w:rPr>
      </w:pPr>
      <w:r>
        <w:rPr>
          <w:rFonts w:ascii="Kinetic Letters" w:hAnsi="Kinetic Letters"/>
          <w:sz w:val="32"/>
          <w:szCs w:val="32"/>
        </w:rPr>
        <w:t>During our lessons, we follow the concrete, pictorial and abstract approach. The children regularly use concrete resources to investigate and explore new concepts e.g. multilink for counting. We also use pictorial examples during our inputs so the children can see pictorial representations of their concrete resources e.g. by using five/ten frames on the flipchart. For the abstract aspect, our lessons also have a reasoning focus at the end so that the children are able to apply what they have learnt in a more abstract way</w:t>
      </w:r>
      <w:r w:rsidR="00970F5D">
        <w:rPr>
          <w:rFonts w:ascii="Kinetic Letters" w:hAnsi="Kinetic Letters"/>
          <w:sz w:val="32"/>
          <w:szCs w:val="32"/>
        </w:rPr>
        <w:t>. These tend to revolve around a true or false type question that the children can discuss with their partner and then share their answer and their reasons with the rest of the class</w:t>
      </w:r>
      <w:bookmarkStart w:id="0" w:name="_GoBack"/>
      <w:bookmarkEnd w:id="0"/>
      <w:r>
        <w:rPr>
          <w:rFonts w:ascii="Kinetic Letters" w:hAnsi="Kinetic Letters"/>
          <w:sz w:val="32"/>
          <w:szCs w:val="32"/>
        </w:rPr>
        <w:t xml:space="preserve">. This mirrors the rest of the school where they are also following a CPA approach and having a </w:t>
      </w:r>
      <w:r>
        <w:rPr>
          <w:rFonts w:ascii="Kinetic Letters" w:hAnsi="Kinetic Letters"/>
          <w:sz w:val="32"/>
          <w:szCs w:val="32"/>
        </w:rPr>
        <w:lastRenderedPageBreak/>
        <w:t>focus on the children’s reasoning skills. Each lesson will also begin with a revisit and review question based on an aspect that has been taught previously.</w:t>
      </w:r>
    </w:p>
    <w:p w:rsidR="00BA5CCE" w:rsidRDefault="00BA5CCE">
      <w:pPr>
        <w:rPr>
          <w:rFonts w:ascii="Kinetic Letters" w:hAnsi="Kinetic Letters"/>
          <w:sz w:val="32"/>
          <w:szCs w:val="32"/>
        </w:rPr>
      </w:pPr>
      <w:r>
        <w:rPr>
          <w:rFonts w:ascii="Kinetic Letters" w:hAnsi="Kinetic Letters"/>
          <w:sz w:val="32"/>
          <w:szCs w:val="32"/>
        </w:rPr>
        <w:t>Some of the ways we teach and support the children with their maths learning are listed below:</w:t>
      </w:r>
    </w:p>
    <w:p w:rsidR="00BA5CCE" w:rsidRDefault="00BA5CCE" w:rsidP="00BA5CCE">
      <w:pPr>
        <w:pStyle w:val="ListParagraph"/>
        <w:numPr>
          <w:ilvl w:val="0"/>
          <w:numId w:val="1"/>
        </w:numPr>
        <w:rPr>
          <w:rFonts w:ascii="Kinetic Letters" w:hAnsi="Kinetic Letters"/>
          <w:sz w:val="32"/>
          <w:szCs w:val="32"/>
        </w:rPr>
      </w:pPr>
      <w:r>
        <w:rPr>
          <w:rFonts w:ascii="Kinetic Letters" w:hAnsi="Kinetic Letters"/>
          <w:sz w:val="32"/>
          <w:szCs w:val="32"/>
        </w:rPr>
        <w:t>We observe, listen to, value and build on children’s mathematical ideas and experiences</w:t>
      </w:r>
    </w:p>
    <w:p w:rsidR="00BA5CCE" w:rsidRDefault="00BA5CCE" w:rsidP="00BA5CCE">
      <w:pPr>
        <w:pStyle w:val="ListParagraph"/>
        <w:numPr>
          <w:ilvl w:val="0"/>
          <w:numId w:val="1"/>
        </w:numPr>
        <w:rPr>
          <w:rFonts w:ascii="Kinetic Letters" w:hAnsi="Kinetic Letters"/>
          <w:sz w:val="32"/>
          <w:szCs w:val="32"/>
        </w:rPr>
      </w:pPr>
      <w:r>
        <w:rPr>
          <w:rFonts w:ascii="Kinetic Letters" w:hAnsi="Kinetic Letters"/>
          <w:sz w:val="32"/>
          <w:szCs w:val="32"/>
        </w:rPr>
        <w:t xml:space="preserve">We include maths in interactions with children </w:t>
      </w:r>
      <w:r>
        <w:rPr>
          <w:rFonts w:ascii="Courier New" w:hAnsi="Courier New" w:cs="Courier New"/>
          <w:sz w:val="32"/>
          <w:szCs w:val="32"/>
        </w:rPr>
        <w:t>–</w:t>
      </w:r>
      <w:r>
        <w:rPr>
          <w:rFonts w:ascii="Kinetic Letters" w:hAnsi="Kinetic Letters"/>
          <w:sz w:val="32"/>
          <w:szCs w:val="32"/>
        </w:rPr>
        <w:t xml:space="preserve"> drawing attention to maths in their everyday lives</w:t>
      </w:r>
    </w:p>
    <w:p w:rsidR="00BA5CCE" w:rsidRDefault="00BA5CCE" w:rsidP="00BA5CCE">
      <w:pPr>
        <w:pStyle w:val="ListParagraph"/>
        <w:numPr>
          <w:ilvl w:val="0"/>
          <w:numId w:val="1"/>
        </w:numPr>
        <w:rPr>
          <w:rFonts w:ascii="Kinetic Letters" w:hAnsi="Kinetic Letters"/>
          <w:sz w:val="32"/>
          <w:szCs w:val="32"/>
        </w:rPr>
      </w:pPr>
      <w:r>
        <w:rPr>
          <w:rFonts w:ascii="Kinetic Letters" w:hAnsi="Kinetic Letters"/>
          <w:sz w:val="32"/>
          <w:szCs w:val="32"/>
        </w:rPr>
        <w:t>We help children seek patterns, make connections and recognise relationships</w:t>
      </w:r>
    </w:p>
    <w:p w:rsidR="00BA5CCE" w:rsidRDefault="00BA5CCE" w:rsidP="00BA5CCE">
      <w:pPr>
        <w:pStyle w:val="ListParagraph"/>
        <w:numPr>
          <w:ilvl w:val="0"/>
          <w:numId w:val="1"/>
        </w:numPr>
        <w:rPr>
          <w:rFonts w:ascii="Kinetic Letters" w:hAnsi="Kinetic Letters"/>
          <w:sz w:val="32"/>
          <w:szCs w:val="32"/>
        </w:rPr>
      </w:pPr>
      <w:r>
        <w:rPr>
          <w:rFonts w:ascii="Kinetic Letters" w:hAnsi="Kinetic Letters"/>
          <w:sz w:val="32"/>
          <w:szCs w:val="32"/>
        </w:rPr>
        <w:t xml:space="preserve">We support </w:t>
      </w:r>
      <w:r w:rsidR="000621A9">
        <w:rPr>
          <w:rFonts w:ascii="Kinetic Letters" w:hAnsi="Kinetic Letters"/>
          <w:sz w:val="32"/>
          <w:szCs w:val="32"/>
        </w:rPr>
        <w:t>children of all ages in creating and solving mathematical problems</w:t>
      </w:r>
    </w:p>
    <w:p w:rsidR="000621A9" w:rsidRDefault="000621A9" w:rsidP="00BA5CCE">
      <w:pPr>
        <w:pStyle w:val="ListParagraph"/>
        <w:numPr>
          <w:ilvl w:val="0"/>
          <w:numId w:val="1"/>
        </w:numPr>
        <w:rPr>
          <w:rFonts w:ascii="Kinetic Letters" w:hAnsi="Kinetic Letters"/>
          <w:sz w:val="32"/>
          <w:szCs w:val="32"/>
        </w:rPr>
      </w:pPr>
      <w:r>
        <w:rPr>
          <w:rFonts w:ascii="Kinetic Letters" w:hAnsi="Kinetic Letters"/>
          <w:sz w:val="32"/>
          <w:szCs w:val="32"/>
        </w:rPr>
        <w:t>We ensure the provision includes a rich blend of practical activities, stories, songs, rhymes, games and imaginative play</w:t>
      </w:r>
    </w:p>
    <w:p w:rsidR="000621A9" w:rsidRDefault="000621A9" w:rsidP="00BA5CCE">
      <w:pPr>
        <w:pStyle w:val="ListParagraph"/>
        <w:numPr>
          <w:ilvl w:val="0"/>
          <w:numId w:val="1"/>
        </w:numPr>
        <w:rPr>
          <w:rFonts w:ascii="Kinetic Letters" w:hAnsi="Kinetic Letters"/>
          <w:sz w:val="32"/>
          <w:szCs w:val="32"/>
        </w:rPr>
      </w:pPr>
      <w:r>
        <w:rPr>
          <w:rFonts w:ascii="Kinetic Letters" w:hAnsi="Kinetic Letters"/>
          <w:sz w:val="32"/>
          <w:szCs w:val="32"/>
        </w:rPr>
        <w:t>We maintain children’s enthusiasm so children develop positive self-esteem as maths learners and feel confident to express their ideas.</w:t>
      </w:r>
    </w:p>
    <w:p w:rsidR="000621A9" w:rsidRPr="00BA5CCE" w:rsidRDefault="000621A9" w:rsidP="000621A9">
      <w:pPr>
        <w:pStyle w:val="ListParagraph"/>
        <w:rPr>
          <w:rFonts w:ascii="Kinetic Letters" w:hAnsi="Kinetic Letters"/>
          <w:sz w:val="32"/>
          <w:szCs w:val="32"/>
        </w:rPr>
      </w:pPr>
      <w:r>
        <w:rPr>
          <w:rFonts w:ascii="Kinetic Letters" w:hAnsi="Kinetic Letters"/>
          <w:sz w:val="32"/>
          <w:szCs w:val="32"/>
        </w:rPr>
        <w:t>(Birth to 5 matters)</w:t>
      </w:r>
    </w:p>
    <w:p w:rsidR="00BA5CCE" w:rsidRPr="00BA5CCE" w:rsidRDefault="00BA5CCE">
      <w:pPr>
        <w:rPr>
          <w:rFonts w:ascii="Kinetic Letters" w:hAnsi="Kinetic Letters"/>
          <w:sz w:val="32"/>
          <w:szCs w:val="32"/>
        </w:rPr>
      </w:pPr>
    </w:p>
    <w:sectPr w:rsidR="00BA5CCE" w:rsidRPr="00BA5CCE" w:rsidSect="0097687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inetic Letters">
    <w:panose1 w:val="000005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23FA6"/>
    <w:multiLevelType w:val="hybridMultilevel"/>
    <w:tmpl w:val="E8209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A83B98"/>
    <w:multiLevelType w:val="hybridMultilevel"/>
    <w:tmpl w:val="0FD02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1604AE"/>
    <w:multiLevelType w:val="hybridMultilevel"/>
    <w:tmpl w:val="7504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871"/>
    <w:rsid w:val="000621A9"/>
    <w:rsid w:val="0011587E"/>
    <w:rsid w:val="004F1AF5"/>
    <w:rsid w:val="005D3CF1"/>
    <w:rsid w:val="007460EB"/>
    <w:rsid w:val="007C29B7"/>
    <w:rsid w:val="00970F5D"/>
    <w:rsid w:val="00976871"/>
    <w:rsid w:val="00BA5CCE"/>
    <w:rsid w:val="00F37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97F58"/>
  <w15:chartTrackingRefBased/>
  <w15:docId w15:val="{7B695FEA-4BEB-45CD-974B-AEC8C9633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CCE"/>
    <w:pPr>
      <w:ind w:left="720"/>
      <w:contextualSpacing/>
    </w:pPr>
  </w:style>
  <w:style w:type="table" w:styleId="TableGrid">
    <w:name w:val="Table Grid"/>
    <w:basedOn w:val="TableNormal"/>
    <w:uiPriority w:val="39"/>
    <w:rsid w:val="00F37A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628</Words>
  <Characters>3581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Harrap</dc:creator>
  <cp:keywords/>
  <dc:description/>
  <cp:lastModifiedBy>Harrap</cp:lastModifiedBy>
  <cp:revision>9</cp:revision>
  <dcterms:created xsi:type="dcterms:W3CDTF">2024-12-12T10:24:00Z</dcterms:created>
  <dcterms:modified xsi:type="dcterms:W3CDTF">2024-12-12T11:04:00Z</dcterms:modified>
</cp:coreProperties>
</file>